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394F" w:rsidRDefault="00424306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081087" cy="717974"/>
            <wp:effectExtent l="0" t="0" r="0" b="0"/>
            <wp:docPr id="1" name="image01.png" descr="Freytag on plot[chan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Freytag on plot[chang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1087" cy="717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Independent Reading Analysis #1:  Short Stories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394F" w:rsidRDefault="00424306">
      <w:pPr>
        <w:pStyle w:val="Heading1"/>
        <w:jc w:val="center"/>
      </w:pPr>
      <w:r>
        <w:rPr>
          <w:sz w:val="24"/>
          <w:szCs w:val="24"/>
        </w:rPr>
        <w:t>Honors English</w:t>
      </w:r>
      <w:r>
        <w:rPr>
          <w:sz w:val="24"/>
          <w:szCs w:val="24"/>
        </w:rPr>
        <w:t xml:space="preserve"> </w:t>
      </w:r>
    </w:p>
    <w:p w:rsidR="0059394F" w:rsidRDefault="0059394F"/>
    <w:p w:rsidR="0059394F" w:rsidRDefault="00424306">
      <w:r>
        <w:rPr>
          <w:b/>
          <w:sz w:val="20"/>
          <w:szCs w:val="20"/>
        </w:rPr>
        <w:t xml:space="preserve">Task Overview:  </w:t>
      </w:r>
    </w:p>
    <w:p w:rsidR="0059394F" w:rsidRDefault="00424306">
      <w:r>
        <w:rPr>
          <w:sz w:val="20"/>
          <w:szCs w:val="20"/>
        </w:rPr>
        <w:t>Freshman Honors English focuses on literary analysis writing, and our first formal essay will analyze a short story.  To get you ready for this essay and to give you ample feedback on your writing, you will read ONE SHORT STORY PER WEEK, in addition to the</w:t>
      </w:r>
      <w:r>
        <w:rPr>
          <w:sz w:val="20"/>
          <w:szCs w:val="20"/>
        </w:rPr>
        <w:t xml:space="preserve"> stories read for class.  After you independently read this story, you will write a literary analysis paragraph using the recipe format.  </w:t>
      </w:r>
      <w:r>
        <w:rPr>
          <w:b/>
          <w:sz w:val="20"/>
          <w:szCs w:val="20"/>
        </w:rPr>
        <w:t>Please read short stories from the textbook that you’ve NOT read before or ones that we will study as a class.</w:t>
      </w:r>
    </w:p>
    <w:p w:rsidR="0059394F" w:rsidRDefault="0059394F"/>
    <w:p w:rsidR="0059394F" w:rsidRDefault="00424306">
      <w:r>
        <w:rPr>
          <w:b/>
          <w:sz w:val="20"/>
          <w:szCs w:val="20"/>
        </w:rPr>
        <w:t>Requir</w:t>
      </w:r>
      <w:r>
        <w:rPr>
          <w:b/>
          <w:sz w:val="20"/>
          <w:szCs w:val="20"/>
        </w:rPr>
        <w:t>ements:</w:t>
      </w:r>
    </w:p>
    <w:p w:rsidR="0059394F" w:rsidRDefault="00424306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Choose and read four (4) short stories from the textbook’s short story collections that interest you.  Short Story Collections 1-4 (pp. 4-323 in the textbook) use the following themes:</w:t>
      </w:r>
    </w:p>
    <w:p w:rsidR="0059394F" w:rsidRDefault="00424306">
      <w:pPr>
        <w:numPr>
          <w:ilvl w:val="1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Facing Monsters</w:t>
      </w:r>
    </w:p>
    <w:p w:rsidR="0059394F" w:rsidRDefault="00424306">
      <w:pPr>
        <w:numPr>
          <w:ilvl w:val="1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The Human Spirit</w:t>
      </w:r>
    </w:p>
    <w:p w:rsidR="0059394F" w:rsidRDefault="00424306">
      <w:pPr>
        <w:numPr>
          <w:ilvl w:val="1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Expect the Unexpected</w:t>
      </w:r>
    </w:p>
    <w:p w:rsidR="0059394F" w:rsidRDefault="00424306">
      <w:pPr>
        <w:numPr>
          <w:ilvl w:val="1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Discover</w:t>
      </w:r>
      <w:r>
        <w:rPr>
          <w:sz w:val="20"/>
          <w:szCs w:val="20"/>
        </w:rPr>
        <w:t>ies</w:t>
      </w:r>
    </w:p>
    <w:p w:rsidR="0059394F" w:rsidRDefault="00424306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Do NOT read the following stories:  “Harrison Bergeron,” “The Grave,” “Fleur,” and “The Conversion of the Jews.”  </w:t>
      </w:r>
      <w:r>
        <w:rPr>
          <w:b/>
          <w:sz w:val="20"/>
          <w:szCs w:val="20"/>
        </w:rPr>
        <w:t xml:space="preserve">Also, make sure that your readings are short stories, not the poems, essays, etc. contained in the collection.  </w:t>
      </w:r>
      <w:r>
        <w:rPr>
          <w:sz w:val="20"/>
          <w:szCs w:val="20"/>
        </w:rPr>
        <w:t>Check the table of content</w:t>
      </w:r>
      <w:r>
        <w:rPr>
          <w:sz w:val="20"/>
          <w:szCs w:val="20"/>
        </w:rPr>
        <w:t>s to be sure.</w:t>
      </w:r>
    </w:p>
    <w:p w:rsidR="0059394F" w:rsidRDefault="00424306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For each story you read, you will write a literary analysis paragraph on the assigned element.  The reading of the story and the subsequent paragraph are due on the schedule listed below.</w:t>
      </w:r>
    </w:p>
    <w:p w:rsidR="0059394F" w:rsidRDefault="00424306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Word process </w:t>
      </w:r>
      <w:r>
        <w:rPr>
          <w:sz w:val="20"/>
          <w:szCs w:val="20"/>
        </w:rPr>
        <w:t>your paragraphs using the recipe format (</w:t>
      </w:r>
      <w:r>
        <w:rPr>
          <w:sz w:val="20"/>
          <w:szCs w:val="20"/>
        </w:rPr>
        <w:t>on back).  Topic Sentence (TS) should state short story title, author, and synthesis of your literary element’s importance to the story.</w:t>
      </w:r>
    </w:p>
    <w:p w:rsidR="0059394F" w:rsidRDefault="00424306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Edit and revise each </w:t>
      </w:r>
      <w:r>
        <w:rPr>
          <w:i/>
          <w:sz w:val="20"/>
          <w:szCs w:val="20"/>
        </w:rPr>
        <w:t xml:space="preserve">typed </w:t>
      </w:r>
      <w:r>
        <w:rPr>
          <w:sz w:val="20"/>
          <w:szCs w:val="20"/>
        </w:rPr>
        <w:t>paragraph for publication quality.</w:t>
      </w:r>
    </w:p>
    <w:p w:rsidR="0059394F" w:rsidRDefault="00424306">
      <w:pPr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Please do NOT use any outside resources on this project.</w:t>
      </w:r>
    </w:p>
    <w:p w:rsidR="0059394F" w:rsidRDefault="0059394F"/>
    <w:p w:rsidR="0059394F" w:rsidRDefault="00424306">
      <w:r>
        <w:rPr>
          <w:b/>
        </w:rPr>
        <w:t>Literary Element Topics Required by Week:</w:t>
      </w:r>
      <w:r>
        <w:rPr>
          <w:b/>
        </w:rPr>
        <w:tab/>
      </w:r>
      <w:r>
        <w:rPr>
          <w:b/>
        </w:rPr>
        <w:tab/>
        <w:t>Reading and Paragraph Due:</w:t>
      </w:r>
    </w:p>
    <w:p w:rsidR="0059394F" w:rsidRDefault="0059394F"/>
    <w:p w:rsidR="0059394F" w:rsidRDefault="00424306">
      <w:r>
        <w:rPr>
          <w:b/>
        </w:rPr>
        <w:t xml:space="preserve">1. </w:t>
      </w:r>
      <w:r>
        <w:rPr>
          <w:b/>
        </w:rPr>
        <w:t>Conflict/resolution analysis</w:t>
      </w:r>
      <w:r>
        <w:tab/>
      </w:r>
      <w:r>
        <w:tab/>
      </w:r>
      <w:r>
        <w:tab/>
      </w:r>
      <w:r>
        <w:tab/>
        <w:t>___________________________</w:t>
      </w:r>
    </w:p>
    <w:p w:rsidR="0059394F" w:rsidRDefault="00424306">
      <w:r>
        <w:rPr>
          <w:sz w:val="18"/>
          <w:szCs w:val="18"/>
        </w:rPr>
        <w:t>(What is the conflict? What type of conflict is it? What is the resolution? How does the resolution solve the conflict? W</w:t>
      </w:r>
      <w:r>
        <w:rPr>
          <w:sz w:val="18"/>
          <w:szCs w:val="18"/>
        </w:rPr>
        <w:t>hy does the resolution have to happen in order to solve the conflict? How do the conflict &amp; resolution help communicate the theme?)</w:t>
      </w:r>
      <w:r>
        <w:rPr>
          <w:sz w:val="18"/>
          <w:szCs w:val="18"/>
        </w:rPr>
        <w:tab/>
      </w:r>
    </w:p>
    <w:p w:rsidR="0059394F" w:rsidRDefault="0059394F"/>
    <w:p w:rsidR="0059394F" w:rsidRDefault="00424306">
      <w:r>
        <w:rPr>
          <w:b/>
        </w:rPr>
        <w:t xml:space="preserve">2.  </w:t>
      </w:r>
      <w:r>
        <w:rPr>
          <w:b/>
        </w:rPr>
        <w:t>Character analysis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____________________________</w:t>
      </w:r>
    </w:p>
    <w:p w:rsidR="0059394F" w:rsidRDefault="00424306">
      <w:r>
        <w:rPr>
          <w:sz w:val="18"/>
          <w:szCs w:val="18"/>
        </w:rPr>
        <w:t>(Who is the protagonist? Is s/he round or flat? Static or dynamic?</w:t>
      </w:r>
      <w:r>
        <w:rPr>
          <w:sz w:val="18"/>
          <w:szCs w:val="18"/>
        </w:rPr>
        <w:t xml:space="preserve"> Who is the antagonist? How does the character and his/her change or lack of change help create the resolution or theme?)</w:t>
      </w:r>
    </w:p>
    <w:p w:rsidR="0059394F" w:rsidRDefault="0042430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9394F" w:rsidRDefault="00424306">
      <w:r>
        <w:rPr>
          <w:b/>
        </w:rPr>
        <w:t xml:space="preserve">3.  </w:t>
      </w:r>
      <w:r>
        <w:rPr>
          <w:b/>
        </w:rPr>
        <w:t>Setting analysis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59394F" w:rsidRDefault="00424306">
      <w:r>
        <w:rPr>
          <w:sz w:val="18"/>
          <w:szCs w:val="18"/>
        </w:rPr>
        <w:t>(What is the setting? Think time, place, and mood.  What is the conflict?  How is the conflict a result of the setting?  Could the setting be a character?  How does the setting help communicate the theme?)</w:t>
      </w:r>
      <w:r>
        <w:rPr>
          <w:b/>
          <w:sz w:val="18"/>
          <w:szCs w:val="18"/>
        </w:rPr>
        <w:tab/>
      </w:r>
    </w:p>
    <w:p w:rsidR="0059394F" w:rsidRDefault="00424306">
      <w:r>
        <w:rPr>
          <w:b/>
        </w:rPr>
        <w:tab/>
      </w:r>
      <w:r>
        <w:rPr>
          <w:b/>
        </w:rPr>
        <w:tab/>
      </w:r>
    </w:p>
    <w:p w:rsidR="0059394F" w:rsidRDefault="00424306">
      <w:r>
        <w:rPr>
          <w:b/>
        </w:rPr>
        <w:t xml:space="preserve">4.  </w:t>
      </w:r>
      <w:r>
        <w:rPr>
          <w:b/>
        </w:rPr>
        <w:t>Point of View or cultural experience analysis</w:t>
      </w:r>
      <w:r>
        <w:rPr>
          <w:b/>
        </w:rPr>
        <w:tab/>
      </w:r>
      <w:r>
        <w:rPr>
          <w:b/>
        </w:rPr>
        <w:tab/>
        <w:t>_____________________________</w:t>
      </w:r>
    </w:p>
    <w:p w:rsidR="0059394F" w:rsidRDefault="00424306">
      <w:r>
        <w:rPr>
          <w:sz w:val="18"/>
          <w:szCs w:val="18"/>
        </w:rPr>
        <w:t xml:space="preserve">(From what POV is the story told? What is the conflict? How does the POV impact the understanding of the conflict? What does the reader gain from the current POV? </w:t>
      </w:r>
      <w:r>
        <w:rPr>
          <w:b/>
          <w:sz w:val="22"/>
          <w:szCs w:val="22"/>
        </w:rPr>
        <w:t>OR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What is known</w:t>
      </w:r>
      <w:r>
        <w:rPr>
          <w:sz w:val="18"/>
          <w:szCs w:val="18"/>
        </w:rPr>
        <w:t xml:space="preserve"> of the cultural experience? How are the conflict and the cultural experience connected? In what ways does the cultural experience impact the resolution and theme?)</w:t>
      </w:r>
      <w:r>
        <w:rPr>
          <w:sz w:val="18"/>
          <w:szCs w:val="18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394F" w:rsidRDefault="0059394F">
      <w:pPr>
        <w:jc w:val="center"/>
      </w:pPr>
    </w:p>
    <w:p w:rsidR="0059394F" w:rsidRDefault="00424306">
      <w:r>
        <w:rPr>
          <w:sz w:val="16"/>
          <w:szCs w:val="16"/>
        </w:rPr>
        <w:t>E.O. 2.1.a: Determine a theme or central idea of a text and analyze in detail its dev</w:t>
      </w:r>
      <w:r>
        <w:rPr>
          <w:sz w:val="16"/>
          <w:szCs w:val="16"/>
        </w:rPr>
        <w:t>elopment over the course of the text, including how it emerges and is shaped and refined by specific details</w:t>
      </w:r>
    </w:p>
    <w:p w:rsidR="0059394F" w:rsidRDefault="00424306">
      <w:r>
        <w:rPr>
          <w:sz w:val="16"/>
          <w:szCs w:val="16"/>
        </w:rPr>
        <w:t>E.O.2.1.b: Analyze how complex characters develop oer the course of a text, interact with other characters and advance the plot or develop the them</w:t>
      </w:r>
      <w:r>
        <w:rPr>
          <w:sz w:val="16"/>
          <w:szCs w:val="16"/>
        </w:rPr>
        <w:t>e.</w:t>
      </w:r>
    </w:p>
    <w:p w:rsidR="0059394F" w:rsidRDefault="00424306">
      <w:r>
        <w:rPr>
          <w:sz w:val="16"/>
          <w:szCs w:val="16"/>
        </w:rPr>
        <w:t>E.O.2.1.d: Analyze a particular point of view or cultural experience in literature</w:t>
      </w:r>
    </w:p>
    <w:p w:rsidR="0059394F" w:rsidRDefault="00424306">
      <w:r>
        <w:rPr>
          <w:sz w:val="16"/>
          <w:szCs w:val="16"/>
        </w:rPr>
        <w:t>E.O.2.1.e.ii: Use literary terms to describe and analyze selections</w:t>
      </w:r>
    </w:p>
    <w:p w:rsidR="0059394F" w:rsidRDefault="00424306">
      <w:pPr>
        <w:jc w:val="center"/>
      </w:pPr>
      <w:r>
        <w:rPr>
          <w:sz w:val="36"/>
          <w:szCs w:val="36"/>
        </w:rPr>
        <w:t>R</w:t>
      </w:r>
      <w:r>
        <w:rPr>
          <w:sz w:val="36"/>
          <w:szCs w:val="36"/>
        </w:rPr>
        <w:t>ecipe for the Perfect Paragraph</w:t>
      </w:r>
    </w:p>
    <w:p w:rsidR="0059394F" w:rsidRDefault="00424306">
      <w:pPr>
        <w:jc w:val="center"/>
      </w:pPr>
      <w:r>
        <w:rPr>
          <w:sz w:val="20"/>
          <w:szCs w:val="20"/>
        </w:rPr>
        <w:lastRenderedPageBreak/>
        <w:t>(all your paragraphs should be 11 sentences and follow this format!)</w:t>
      </w:r>
    </w:p>
    <w:p w:rsidR="0059394F" w:rsidRDefault="0059394F"/>
    <w:p w:rsidR="0059394F" w:rsidRDefault="00424306">
      <w:pPr>
        <w:numPr>
          <w:ilvl w:val="0"/>
          <w:numId w:val="1"/>
        </w:numPr>
        <w:ind w:hanging="360"/>
      </w:pPr>
      <w:r>
        <w:rPr>
          <w:sz w:val="36"/>
          <w:szCs w:val="36"/>
        </w:rPr>
        <w:t xml:space="preserve">TS </w:t>
      </w:r>
      <w:r>
        <w:t>(topic sentence—a general, opinionated sentence which focuses the paragraph; addresses the prompt, story title, author, and analysis of literary element’s importance)</w:t>
      </w:r>
      <w:r>
        <w:tab/>
      </w:r>
    </w:p>
    <w:p w:rsidR="0059394F" w:rsidRDefault="0059394F"/>
    <w:p w:rsidR="0059394F" w:rsidRDefault="0059394F"/>
    <w:p w:rsidR="0059394F" w:rsidRDefault="0059394F"/>
    <w:p w:rsidR="0059394F" w:rsidRDefault="00424306">
      <w:pPr>
        <w:numPr>
          <w:ilvl w:val="0"/>
          <w:numId w:val="1"/>
        </w:numPr>
        <w:ind w:hanging="360"/>
      </w:pPr>
      <w:r>
        <w:rPr>
          <w:sz w:val="36"/>
          <w:szCs w:val="36"/>
        </w:rPr>
        <w:t xml:space="preserve">CD </w:t>
      </w:r>
      <w:r>
        <w:t>(concrete detail—a specific fact or detail that we can usually see or hear and</w:t>
      </w:r>
      <w:r>
        <w:t xml:space="preserve"> sometimes smell, taste or touch.  This is evidence that supports your TS.  THINK fact, quote, specific detail, paraphrase, or partial quote.) </w:t>
      </w:r>
    </w:p>
    <w:p w:rsidR="0059394F" w:rsidRDefault="0059394F"/>
    <w:p w:rsidR="0059394F" w:rsidRDefault="00424306">
      <w:pPr>
        <w:numPr>
          <w:ilvl w:val="0"/>
          <w:numId w:val="1"/>
        </w:numPr>
        <w:ind w:hanging="360"/>
      </w:pPr>
      <w:r>
        <w:rPr>
          <w:sz w:val="36"/>
          <w:szCs w:val="36"/>
        </w:rPr>
        <w:t>CM</w:t>
      </w:r>
      <w:r>
        <w:t xml:space="preserve"> (commentary—opinions, thoughts, ideas, comments relating to your CDs.  THINK  insight, reflection, connectio</w:t>
      </w:r>
      <w:r>
        <w:t xml:space="preserve">ns, or explanation of importance.) </w:t>
      </w:r>
    </w:p>
    <w:p w:rsidR="0059394F" w:rsidRDefault="0059394F"/>
    <w:p w:rsidR="0059394F" w:rsidRDefault="00424306">
      <w:pPr>
        <w:numPr>
          <w:ilvl w:val="0"/>
          <w:numId w:val="1"/>
        </w:numPr>
        <w:ind w:hanging="360"/>
        <w:rPr>
          <w:sz w:val="36"/>
          <w:szCs w:val="36"/>
        </w:rPr>
      </w:pPr>
      <w:r>
        <w:rPr>
          <w:sz w:val="36"/>
          <w:szCs w:val="36"/>
        </w:rPr>
        <w:t>CM:</w:t>
      </w:r>
    </w:p>
    <w:p w:rsidR="0059394F" w:rsidRDefault="0059394F"/>
    <w:p w:rsidR="0059394F" w:rsidRDefault="0059394F"/>
    <w:p w:rsidR="0059394F" w:rsidRDefault="00424306">
      <w:pPr>
        <w:numPr>
          <w:ilvl w:val="0"/>
          <w:numId w:val="1"/>
        </w:numPr>
        <w:ind w:hanging="360"/>
      </w:pPr>
      <w:r>
        <w:t xml:space="preserve">CD: </w:t>
      </w:r>
    </w:p>
    <w:p w:rsidR="0059394F" w:rsidRDefault="00424306">
      <w:pPr>
        <w:numPr>
          <w:ilvl w:val="0"/>
          <w:numId w:val="1"/>
        </w:numPr>
        <w:ind w:hanging="360"/>
      </w:pPr>
      <w:r>
        <w:t xml:space="preserve">CM: </w:t>
      </w:r>
    </w:p>
    <w:p w:rsidR="0059394F" w:rsidRDefault="00424306">
      <w:pPr>
        <w:numPr>
          <w:ilvl w:val="0"/>
          <w:numId w:val="1"/>
        </w:numPr>
        <w:ind w:hanging="360"/>
      </w:pPr>
      <w:r>
        <w:t xml:space="preserve">CM: </w:t>
      </w:r>
    </w:p>
    <w:p w:rsidR="0059394F" w:rsidRDefault="0059394F"/>
    <w:p w:rsidR="0059394F" w:rsidRDefault="0059394F"/>
    <w:p w:rsidR="0059394F" w:rsidRDefault="00424306">
      <w:pPr>
        <w:numPr>
          <w:ilvl w:val="0"/>
          <w:numId w:val="1"/>
        </w:numPr>
        <w:ind w:hanging="360"/>
      </w:pPr>
      <w:r>
        <w:t xml:space="preserve">CD: </w:t>
      </w:r>
    </w:p>
    <w:p w:rsidR="0059394F" w:rsidRDefault="00424306">
      <w:pPr>
        <w:numPr>
          <w:ilvl w:val="0"/>
          <w:numId w:val="1"/>
        </w:numPr>
        <w:ind w:hanging="360"/>
      </w:pPr>
      <w:r>
        <w:t xml:space="preserve">CM: </w:t>
      </w:r>
    </w:p>
    <w:p w:rsidR="0059394F" w:rsidRDefault="00424306">
      <w:pPr>
        <w:numPr>
          <w:ilvl w:val="0"/>
          <w:numId w:val="1"/>
        </w:numPr>
        <w:ind w:hanging="360"/>
      </w:pPr>
      <w:r>
        <w:t xml:space="preserve">CM: </w:t>
      </w:r>
    </w:p>
    <w:p w:rsidR="0059394F" w:rsidRDefault="0059394F"/>
    <w:p w:rsidR="0059394F" w:rsidRDefault="0059394F"/>
    <w:p w:rsidR="0059394F" w:rsidRDefault="00424306">
      <w:pPr>
        <w:numPr>
          <w:ilvl w:val="0"/>
          <w:numId w:val="1"/>
        </w:numPr>
        <w:ind w:hanging="360"/>
      </w:pPr>
      <w:r>
        <w:rPr>
          <w:sz w:val="36"/>
          <w:szCs w:val="36"/>
        </w:rPr>
        <w:t xml:space="preserve">CS </w:t>
      </w:r>
      <w:r>
        <w:t xml:space="preserve">(concluding sentence—the final sentence of your paragraph; sums up ideas, offers more commentary perhaps, gives the paragraph a finished feeling.  THINK why is this element important to the story?) </w:t>
      </w:r>
    </w:p>
    <w:p w:rsidR="0059394F" w:rsidRDefault="00424306">
      <w:pPr>
        <w:jc w:val="center"/>
      </w:pPr>
      <w:r>
        <w:rPr>
          <w:noProof/>
        </w:rPr>
        <w:drawing>
          <wp:inline distT="114300" distB="114300" distL="114300" distR="114300">
            <wp:extent cx="519113" cy="586823"/>
            <wp:effectExtent l="0" t="0" r="0" b="0"/>
            <wp:docPr id="2" name="image03.png" descr="Trashcan, Basura, B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Trashcan, Basura, Bi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13" cy="586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394F" w:rsidRDefault="00424306">
      <w:pPr>
        <w:jc w:val="center"/>
      </w:pPr>
      <w:r>
        <w:rPr>
          <w:b/>
          <w:sz w:val="28"/>
          <w:szCs w:val="28"/>
        </w:rPr>
        <w:t>TRASH CAN WORDS:</w:t>
      </w:r>
    </w:p>
    <w:p w:rsidR="0059394F" w:rsidRDefault="0059394F">
      <w:pPr>
        <w:jc w:val="center"/>
      </w:pPr>
    </w:p>
    <w:p w:rsidR="0059394F" w:rsidRDefault="00424306">
      <w:r>
        <w:t>Clichés</w:t>
      </w:r>
      <w:r>
        <w:tab/>
      </w:r>
      <w:r>
        <w:tab/>
        <w:t>I, We, Us</w:t>
      </w:r>
      <w:r>
        <w:tab/>
      </w:r>
      <w:r>
        <w:tab/>
      </w:r>
      <w:r>
        <w:t>All forms of “to be” – are, was, were, be, being, been</w:t>
      </w:r>
    </w:p>
    <w:p w:rsidR="0059394F" w:rsidRDefault="00424306">
      <w:r>
        <w:t>There</w:t>
      </w:r>
      <w:r>
        <w:tab/>
      </w:r>
      <w:r>
        <w:tab/>
        <w:t>A lot</w:t>
      </w:r>
      <w:r>
        <w:tab/>
      </w:r>
      <w:r>
        <w:tab/>
      </w:r>
      <w:r>
        <w:tab/>
        <w:t>NSSWTSW</w:t>
      </w:r>
    </w:p>
    <w:p w:rsidR="0059394F" w:rsidRDefault="00424306">
      <w:r>
        <w:t>That</w:t>
      </w:r>
      <w:r>
        <w:tab/>
      </w:r>
      <w:r>
        <w:tab/>
        <w:t>Great</w:t>
      </w:r>
      <w:r>
        <w:tab/>
      </w:r>
      <w:r>
        <w:tab/>
      </w:r>
      <w:r>
        <w:tab/>
        <w:t>Avoid passive voice</w:t>
      </w:r>
    </w:p>
    <w:p w:rsidR="0059394F" w:rsidRDefault="00424306">
      <w:r>
        <w:t>You</w:t>
      </w:r>
      <w:r>
        <w:tab/>
      </w:r>
      <w:r>
        <w:tab/>
        <w:t>Really</w:t>
      </w:r>
    </w:p>
    <w:p w:rsidR="0059394F" w:rsidRDefault="0059394F"/>
    <w:p w:rsidR="0059394F" w:rsidRDefault="00424306">
      <w:r>
        <w:rPr>
          <w:b/>
          <w:i/>
          <w:sz w:val="18"/>
          <w:szCs w:val="18"/>
        </w:rPr>
        <w:t>**The introduction info for the short stories are typically on the left side of the textbook prior to the start of the short story.</w:t>
      </w:r>
      <w:r>
        <w:rPr>
          <w:b/>
          <w:i/>
          <w:sz w:val="18"/>
          <w:szCs w:val="18"/>
        </w:rPr>
        <w:t xml:space="preserve"> Please take the time to read this info since it will provide good information about which paragraph would work well for that particular story**</w:t>
      </w:r>
    </w:p>
    <w:sectPr w:rsidR="0059394F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D1E5A"/>
    <w:multiLevelType w:val="multilevel"/>
    <w:tmpl w:val="39DC36E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9FB53A6"/>
    <w:multiLevelType w:val="multilevel"/>
    <w:tmpl w:val="9F68C38A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59394F"/>
    <w:rsid w:val="00424306"/>
    <w:rsid w:val="0059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KEVINANNE CURMANO</dc:creator>
  <cp:lastModifiedBy>District Office Employee</cp:lastModifiedBy>
  <cp:revision>2</cp:revision>
  <dcterms:created xsi:type="dcterms:W3CDTF">2015-08-31T22:53:00Z</dcterms:created>
  <dcterms:modified xsi:type="dcterms:W3CDTF">2015-08-31T22:53:00Z</dcterms:modified>
</cp:coreProperties>
</file>